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164B69">
        <w:rPr>
          <w:rFonts w:ascii="Times New Roman" w:hAnsi="Times New Roman" w:cs="Times New Roman"/>
          <w:noProof/>
          <w:sz w:val="26"/>
          <w:szCs w:val="26"/>
        </w:rPr>
        <w:t>Thursday</w:t>
      </w:r>
      <w:r w:rsidR="00F33D73">
        <w:rPr>
          <w:rFonts w:ascii="Times New Roman" w:hAnsi="Times New Roman" w:cs="Times New Roman"/>
          <w:noProof/>
          <w:sz w:val="26"/>
          <w:szCs w:val="26"/>
        </w:rPr>
        <w:t xml:space="preserve">, </w:t>
      </w:r>
      <w:r w:rsidR="00164B69">
        <w:rPr>
          <w:rFonts w:ascii="Times New Roman" w:hAnsi="Times New Roman" w:cs="Times New Roman"/>
          <w:noProof/>
          <w:sz w:val="26"/>
          <w:szCs w:val="26"/>
        </w:rPr>
        <w:t>November 4</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88485E" w:rsidRPr="00C728E2" w:rsidRDefault="00624036" w:rsidP="00C728E2">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02264C" w:rsidRPr="003F44BC" w:rsidRDefault="00144AE0" w:rsidP="00901B5B">
      <w:pPr>
        <w:rPr>
          <w:rFonts w:ascii="Times New Roman" w:hAnsi="Times New Roman" w:cs="Times New Roman"/>
          <w:color w:val="222222"/>
          <w:sz w:val="26"/>
          <w:szCs w:val="26"/>
          <w:shd w:val="clear" w:color="auto" w:fill="FFFFFF"/>
        </w:rPr>
      </w:pPr>
      <w:r w:rsidRPr="003F44BC">
        <w:rPr>
          <w:rFonts w:ascii="Times New Roman" w:hAnsi="Times New Roman" w:cs="Times New Roman"/>
          <w:color w:val="222222"/>
          <w:sz w:val="26"/>
          <w:szCs w:val="26"/>
          <w:shd w:val="clear" w:color="auto" w:fill="FFFFFF"/>
        </w:rPr>
        <w:t>Anime club is cancelled today, please check the google classroom for details. It will resume as normal on Tuesday next week where we will choose our next theme! Hope to see you there!</w:t>
      </w:r>
    </w:p>
    <w:p w:rsidR="00144AE0" w:rsidRDefault="00144AE0" w:rsidP="00901B5B">
      <w:pPr>
        <w:rPr>
          <w:rFonts w:ascii="Times New Roman" w:hAnsi="Times New Roman" w:cs="Times New Roman"/>
          <w:color w:val="000000"/>
          <w:sz w:val="26"/>
          <w:szCs w:val="26"/>
          <w:shd w:val="clear" w:color="auto" w:fill="FFFFFF"/>
        </w:rPr>
      </w:pPr>
    </w:p>
    <w:p w:rsidR="008C2F38" w:rsidRDefault="008C2F38" w:rsidP="00901B5B">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Attentions students: You MUST have a parking permit in order to park in the student parking lot. You can get a parking permit in the 200’s office. Thank you.</w:t>
      </w:r>
      <w:bookmarkStart w:id="0" w:name="_GoBack"/>
      <w:bookmarkEnd w:id="0"/>
    </w:p>
    <w:p w:rsidR="008C2F38" w:rsidRDefault="008C2F38" w:rsidP="00901B5B">
      <w:pPr>
        <w:rPr>
          <w:rFonts w:ascii="Times New Roman" w:hAnsi="Times New Roman" w:cs="Times New Roman"/>
          <w:color w:val="000000"/>
          <w:sz w:val="26"/>
          <w:szCs w:val="26"/>
          <w:shd w:val="clear" w:color="auto" w:fill="FFFFFF"/>
        </w:rPr>
      </w:pPr>
    </w:p>
    <w:p w:rsidR="00555B5F" w:rsidRPr="00EC4036" w:rsidRDefault="0097411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Have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17E96"/>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F8CF0"/>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C890-3477-4B5D-9FC9-470B1970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2021-11-04T11:14:00Z</cp:lastPrinted>
  <dcterms:created xsi:type="dcterms:W3CDTF">2021-11-03T18:03:00Z</dcterms:created>
  <dcterms:modified xsi:type="dcterms:W3CDTF">2021-11-04T16:30:00Z</dcterms:modified>
</cp:coreProperties>
</file>